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99AE5" w14:textId="77777777" w:rsidR="00D03476" w:rsidRDefault="00D03476" w:rsidP="00773FE0">
      <w:pPr>
        <w:spacing w:line="280" w:lineRule="atLeast"/>
        <w:ind w:left="720" w:hanging="720"/>
        <w:rPr>
          <w:rFonts w:ascii="Palatino Linotype" w:hAnsi="Palatino Linotype" w:cs="Arial"/>
          <w:b/>
          <w:sz w:val="22"/>
          <w:szCs w:val="22"/>
          <w:highlight w:val="yellow"/>
        </w:rPr>
      </w:pPr>
    </w:p>
    <w:p w14:paraId="428813F7" w14:textId="77777777" w:rsidR="00D03476" w:rsidRDefault="00D03476" w:rsidP="00773FE0">
      <w:pPr>
        <w:spacing w:line="280" w:lineRule="atLeast"/>
        <w:ind w:left="720" w:hanging="720"/>
        <w:rPr>
          <w:rFonts w:ascii="Palatino Linotype" w:hAnsi="Palatino Linotype" w:cs="Arial"/>
          <w:b/>
          <w:sz w:val="22"/>
          <w:szCs w:val="22"/>
          <w:highlight w:val="yellow"/>
        </w:rPr>
      </w:pPr>
    </w:p>
    <w:p w14:paraId="7972BD39" w14:textId="77777777" w:rsidR="00D03476" w:rsidRDefault="00D03476" w:rsidP="00773FE0">
      <w:pPr>
        <w:spacing w:line="280" w:lineRule="atLeast"/>
        <w:ind w:left="720" w:hanging="720"/>
        <w:rPr>
          <w:rFonts w:ascii="Palatino Linotype" w:hAnsi="Palatino Linotype" w:cs="Arial"/>
          <w:b/>
          <w:sz w:val="22"/>
          <w:szCs w:val="22"/>
          <w:highlight w:val="yellow"/>
        </w:rPr>
      </w:pPr>
    </w:p>
    <w:p w14:paraId="0909C907" w14:textId="77777777" w:rsidR="00E17AC7" w:rsidRDefault="00E17AC7" w:rsidP="00F64328">
      <w:pPr>
        <w:spacing w:line="280" w:lineRule="atLeast"/>
        <w:rPr>
          <w:rFonts w:ascii="Palatino Linotype" w:hAnsi="Palatino Linotype" w:cs="Arial"/>
          <w:b/>
          <w:sz w:val="32"/>
          <w:szCs w:val="32"/>
        </w:rPr>
      </w:pPr>
    </w:p>
    <w:p w14:paraId="6EBA949E" w14:textId="4DCB734D" w:rsidR="00DB1E8D" w:rsidRPr="00D03476" w:rsidRDefault="00773FE0" w:rsidP="00773FE0">
      <w:pPr>
        <w:spacing w:line="280" w:lineRule="atLeast"/>
        <w:ind w:left="720" w:hanging="720"/>
        <w:rPr>
          <w:rFonts w:ascii="Century Gothic" w:hAnsi="Century Gothic" w:cs="Arial"/>
          <w:b/>
          <w:sz w:val="32"/>
          <w:szCs w:val="32"/>
        </w:rPr>
      </w:pPr>
      <w:r w:rsidRPr="00D03476">
        <w:rPr>
          <w:rFonts w:ascii="Century Gothic" w:hAnsi="Century Gothic" w:cs="Arial"/>
          <w:b/>
          <w:sz w:val="32"/>
          <w:szCs w:val="32"/>
        </w:rPr>
        <w:t>Pandemic Preparedness (AOM template tool)</w:t>
      </w:r>
    </w:p>
    <w:p w14:paraId="1C58909E" w14:textId="77777777" w:rsidR="00C433E1" w:rsidRDefault="00C433E1" w:rsidP="00C433E1">
      <w:pPr>
        <w:rPr>
          <w:rFonts w:ascii="Palatino Linotype" w:hAnsi="Palatino Linotype" w:cs="Arial"/>
          <w:sz w:val="22"/>
          <w:szCs w:val="22"/>
        </w:rPr>
      </w:pPr>
    </w:p>
    <w:p w14:paraId="61250F7D" w14:textId="45B0F29E" w:rsidR="00E20FAE" w:rsidRPr="00D03476" w:rsidRDefault="004442BB" w:rsidP="00D03476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The following 12 questions have been developed by the AOM to foster proactive discussion within the practice group about pandemic planning.  </w:t>
      </w:r>
      <w:r w:rsidR="009F0A6F">
        <w:rPr>
          <w:rFonts w:ascii="Palatino Linotype" w:hAnsi="Palatino Linotype" w:cs="Arial"/>
          <w:sz w:val="22"/>
          <w:szCs w:val="22"/>
        </w:rPr>
        <w:t xml:space="preserve">When considering these questions, </w:t>
      </w:r>
      <w:r w:rsidR="008C2937">
        <w:rPr>
          <w:rFonts w:ascii="Palatino Linotype" w:hAnsi="Palatino Linotype" w:cs="Arial"/>
          <w:sz w:val="22"/>
          <w:szCs w:val="22"/>
        </w:rPr>
        <w:t xml:space="preserve">practices should </w:t>
      </w:r>
      <w:r w:rsidR="00C94360">
        <w:rPr>
          <w:rFonts w:ascii="Palatino Linotype" w:hAnsi="Palatino Linotype" w:cs="Arial"/>
          <w:sz w:val="22"/>
          <w:szCs w:val="22"/>
        </w:rPr>
        <w:t xml:space="preserve">reflect on </w:t>
      </w:r>
      <w:r w:rsidR="008C2937">
        <w:rPr>
          <w:rFonts w:ascii="Palatino Linotype" w:hAnsi="Palatino Linotype" w:cs="Arial"/>
          <w:sz w:val="22"/>
          <w:szCs w:val="22"/>
        </w:rPr>
        <w:t xml:space="preserve">their </w:t>
      </w:r>
      <w:r w:rsidR="009F0A6F">
        <w:rPr>
          <w:rFonts w:ascii="Palatino Linotype" w:hAnsi="Palatino Linotype" w:cs="Arial"/>
          <w:sz w:val="22"/>
          <w:szCs w:val="22"/>
        </w:rPr>
        <w:t xml:space="preserve">experience (if any) during past outbreaks, </w:t>
      </w:r>
      <w:r w:rsidR="00C513F2" w:rsidRPr="00FD207B">
        <w:rPr>
          <w:rFonts w:ascii="Palatino Linotype" w:hAnsi="Palatino Linotype" w:cs="Arial"/>
          <w:sz w:val="22"/>
          <w:szCs w:val="22"/>
        </w:rPr>
        <w:t xml:space="preserve">including SARS and H1N1. </w:t>
      </w:r>
      <w:r w:rsidR="00C94360">
        <w:rPr>
          <w:rFonts w:ascii="Palatino Linotype" w:hAnsi="Palatino Linotype" w:cs="Arial"/>
          <w:sz w:val="22"/>
          <w:szCs w:val="22"/>
          <w:lang w:val="en-GB"/>
        </w:rPr>
        <w:t>For example, d</w:t>
      </w:r>
      <w:r w:rsidR="00C94360" w:rsidRPr="00FD207B">
        <w:rPr>
          <w:rFonts w:ascii="Palatino Linotype" w:hAnsi="Palatino Linotype" w:cs="Arial"/>
          <w:sz w:val="22"/>
          <w:szCs w:val="22"/>
          <w:lang w:val="en-GB"/>
        </w:rPr>
        <w:t xml:space="preserve">uring </w:t>
      </w:r>
      <w:r w:rsidR="00C94360">
        <w:rPr>
          <w:rFonts w:ascii="Palatino Linotype" w:hAnsi="Palatino Linotype" w:cs="Arial"/>
          <w:sz w:val="22"/>
          <w:szCs w:val="22"/>
          <w:lang w:val="en-GB"/>
        </w:rPr>
        <w:t xml:space="preserve">the SARS outbreak, midwives reported </w:t>
      </w:r>
      <w:r w:rsidR="00C94360" w:rsidRPr="00975FF0">
        <w:rPr>
          <w:rFonts w:ascii="Palatino Linotype" w:hAnsi="Palatino Linotype" w:cs="Arial"/>
          <w:sz w:val="22"/>
          <w:szCs w:val="22"/>
          <w:lang w:val="en-GB"/>
        </w:rPr>
        <w:t xml:space="preserve">increased requests for </w:t>
      </w:r>
      <w:r w:rsidR="00C94360" w:rsidRPr="008C2937">
        <w:rPr>
          <w:rFonts w:ascii="Palatino Linotype" w:hAnsi="Palatino Linotype" w:cs="Arial"/>
          <w:sz w:val="22"/>
          <w:szCs w:val="22"/>
        </w:rPr>
        <w:t>midwifery services and home birth</w:t>
      </w:r>
      <w:r w:rsidR="005942B5" w:rsidRPr="008C2937">
        <w:rPr>
          <w:rFonts w:ascii="Palatino Linotype" w:hAnsi="Palatino Linotype" w:cs="Arial"/>
          <w:sz w:val="22"/>
          <w:szCs w:val="22"/>
        </w:rPr>
        <w:t xml:space="preserve"> and</w:t>
      </w:r>
      <w:r w:rsidR="00E47DFD" w:rsidRPr="008C2937">
        <w:rPr>
          <w:rFonts w:ascii="Palatino Linotype" w:hAnsi="Palatino Linotype" w:cs="Arial"/>
          <w:sz w:val="22"/>
          <w:szCs w:val="22"/>
        </w:rPr>
        <w:t xml:space="preserve"> </w:t>
      </w:r>
      <w:r w:rsidR="00C94360" w:rsidRPr="008C2937">
        <w:rPr>
          <w:rFonts w:ascii="Palatino Linotype" w:hAnsi="Palatino Linotype" w:cs="Arial"/>
          <w:sz w:val="22"/>
          <w:szCs w:val="22"/>
        </w:rPr>
        <w:t>some practice groups had less capacity as some midwives were quarantined.</w:t>
      </w:r>
      <w:r w:rsidR="00622A75" w:rsidRPr="008C2937">
        <w:rPr>
          <w:rFonts w:ascii="Palatino Linotype" w:hAnsi="Palatino Linotype" w:cs="Arial"/>
          <w:sz w:val="22"/>
          <w:szCs w:val="22"/>
        </w:rPr>
        <w:t xml:space="preserve"> </w:t>
      </w:r>
      <w:r w:rsidR="008C2937">
        <w:rPr>
          <w:rFonts w:ascii="Palatino Linotype" w:hAnsi="Palatino Linotype" w:cs="Arial"/>
          <w:sz w:val="22"/>
          <w:szCs w:val="22"/>
        </w:rPr>
        <w:t xml:space="preserve">Consider </w:t>
      </w:r>
      <w:r w:rsidR="00DB1E8D" w:rsidRPr="008C2937">
        <w:rPr>
          <w:rFonts w:ascii="Palatino Linotype" w:hAnsi="Palatino Linotype" w:cs="Arial"/>
          <w:sz w:val="22"/>
          <w:szCs w:val="22"/>
        </w:rPr>
        <w:t xml:space="preserve">having a small group of practice members identify the most important topics for their practice and prioritize those items for discussion first. </w:t>
      </w:r>
      <w:r w:rsidR="00F02A1B" w:rsidRPr="008C2937">
        <w:rPr>
          <w:rFonts w:ascii="Palatino Linotype" w:hAnsi="Palatino Linotype" w:cs="Arial"/>
          <w:sz w:val="22"/>
          <w:szCs w:val="22"/>
        </w:rPr>
        <w:t xml:space="preserve">Although these discussion questions refer to general (non-disease specific) pandemic planning, they </w:t>
      </w:r>
      <w:r w:rsidR="001C4C1D" w:rsidRPr="008C2937">
        <w:rPr>
          <w:rFonts w:ascii="Palatino Linotype" w:hAnsi="Palatino Linotype" w:cs="Arial"/>
          <w:sz w:val="22"/>
          <w:szCs w:val="22"/>
        </w:rPr>
        <w:t xml:space="preserve">do not cover </w:t>
      </w:r>
      <w:r w:rsidR="002D16F1" w:rsidRPr="008C2937">
        <w:rPr>
          <w:rFonts w:ascii="Palatino Linotype" w:hAnsi="Palatino Linotype" w:cs="Arial"/>
          <w:sz w:val="22"/>
          <w:szCs w:val="22"/>
        </w:rPr>
        <w:t>general business continuity</w:t>
      </w:r>
      <w:r w:rsidR="001C4C1D" w:rsidRPr="008C2937">
        <w:rPr>
          <w:rFonts w:ascii="Palatino Linotype" w:hAnsi="Palatino Linotype" w:cs="Arial"/>
          <w:sz w:val="22"/>
          <w:szCs w:val="22"/>
        </w:rPr>
        <w:t xml:space="preserve"> issues that may arise during a</w:t>
      </w:r>
      <w:r w:rsidR="002D16F1" w:rsidRPr="008C2937">
        <w:rPr>
          <w:rFonts w:ascii="Palatino Linotype" w:hAnsi="Palatino Linotype" w:cs="Arial"/>
          <w:sz w:val="22"/>
          <w:szCs w:val="22"/>
        </w:rPr>
        <w:t>n outbreak</w:t>
      </w:r>
      <w:r w:rsidR="001C4C1D" w:rsidRPr="008C2937">
        <w:rPr>
          <w:rFonts w:ascii="Palatino Linotype" w:hAnsi="Palatino Linotype" w:cs="Arial"/>
          <w:sz w:val="22"/>
          <w:szCs w:val="22"/>
        </w:rPr>
        <w:t xml:space="preserve"> or any time outside of a pandemic, for example, power outages.</w:t>
      </w:r>
      <w:r w:rsidR="001C4C1D" w:rsidRPr="00FD207B">
        <w:rPr>
          <w:rFonts w:ascii="Palatino Linotype" w:hAnsi="Palatino Linotype" w:cs="Arial"/>
          <w:szCs w:val="22"/>
        </w:rPr>
        <w:t xml:space="preserve"> </w:t>
      </w:r>
    </w:p>
    <w:p w14:paraId="378769B7" w14:textId="77777777" w:rsidR="000760FF" w:rsidRDefault="000760FF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799"/>
        <w:gridCol w:w="3402"/>
      </w:tblGrid>
      <w:tr w:rsidR="00DB1E8D" w14:paraId="03BB1C04" w14:textId="77777777" w:rsidTr="00D03476">
        <w:trPr>
          <w:tblHeader/>
        </w:trPr>
        <w:tc>
          <w:tcPr>
            <w:tcW w:w="6799" w:type="dxa"/>
          </w:tcPr>
          <w:p w14:paraId="1D9760E2" w14:textId="77777777" w:rsidR="00DB1E8D" w:rsidRPr="00DB1E8D" w:rsidRDefault="00DB1E8D">
            <w:pPr>
              <w:rPr>
                <w:rFonts w:ascii="Palatino Linotype" w:hAnsi="Palatino Linotype"/>
                <w:b/>
              </w:rPr>
            </w:pPr>
            <w:r w:rsidRPr="00DB1E8D">
              <w:rPr>
                <w:rFonts w:ascii="Palatino Linotype" w:hAnsi="Palatino Linotype"/>
                <w:b/>
              </w:rPr>
              <w:t>Discussion questions</w:t>
            </w:r>
            <w:r w:rsidR="00F02A1B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3402" w:type="dxa"/>
          </w:tcPr>
          <w:p w14:paraId="536C7B18" w14:textId="77777777" w:rsidR="00DB1E8D" w:rsidRPr="00DB1E8D" w:rsidRDefault="00DB1E8D">
            <w:pPr>
              <w:rPr>
                <w:rFonts w:ascii="Palatino Linotype" w:hAnsi="Palatino Linotype"/>
                <w:b/>
              </w:rPr>
            </w:pPr>
            <w:r w:rsidRPr="00DB1E8D">
              <w:rPr>
                <w:rFonts w:ascii="Palatino Linotype" w:hAnsi="Palatino Linotype"/>
                <w:b/>
              </w:rPr>
              <w:t>Notes/Plan/Follow-up</w:t>
            </w:r>
          </w:p>
        </w:tc>
      </w:tr>
      <w:tr w:rsidR="006A6440" w14:paraId="63A8F3C7" w14:textId="77777777" w:rsidTr="00D03476">
        <w:tc>
          <w:tcPr>
            <w:tcW w:w="6799" w:type="dxa"/>
          </w:tcPr>
          <w:p w14:paraId="6D7CFC23" w14:textId="1A282929" w:rsidR="006A6440" w:rsidRPr="00002C7C" w:rsidRDefault="00C513F2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  <w:b/>
              </w:rPr>
            </w:pPr>
            <w:r w:rsidRPr="00002C7C">
              <w:rPr>
                <w:rFonts w:ascii="Palatino Linotype" w:hAnsi="Palatino Linotype" w:cs="Arial"/>
              </w:rPr>
              <w:t xml:space="preserve">Who will </w:t>
            </w:r>
            <w:r w:rsidR="00622A75">
              <w:rPr>
                <w:rFonts w:ascii="Palatino Linotype" w:hAnsi="Palatino Linotype" w:cs="Arial"/>
              </w:rPr>
              <w:t xml:space="preserve">the practice group </w:t>
            </w:r>
            <w:r w:rsidRPr="00002C7C">
              <w:rPr>
                <w:rFonts w:ascii="Palatino Linotype" w:hAnsi="Palatino Linotype" w:cs="Arial"/>
              </w:rPr>
              <w:t>assign as</w:t>
            </w:r>
            <w:r w:rsidR="006A6440" w:rsidRPr="00002C7C">
              <w:rPr>
                <w:rFonts w:ascii="Palatino Linotype" w:hAnsi="Palatino Linotype" w:cs="Arial"/>
              </w:rPr>
              <w:t xml:space="preserve"> </w:t>
            </w:r>
            <w:r w:rsidRPr="00002C7C">
              <w:rPr>
                <w:rFonts w:ascii="Palatino Linotype" w:hAnsi="Palatino Linotype" w:cs="Arial"/>
              </w:rPr>
              <w:t>“</w:t>
            </w:r>
            <w:r w:rsidR="006A6440" w:rsidRPr="00002C7C">
              <w:rPr>
                <w:rFonts w:ascii="Palatino Linotype" w:hAnsi="Palatino Linotype" w:cs="Arial"/>
              </w:rPr>
              <w:t>pandemic officer</w:t>
            </w:r>
            <w:r w:rsidR="00622A75">
              <w:rPr>
                <w:rFonts w:ascii="Palatino Linotype" w:hAnsi="Palatino Linotype" w:cs="Arial"/>
              </w:rPr>
              <w:t>,</w:t>
            </w:r>
            <w:r w:rsidRPr="00002C7C">
              <w:rPr>
                <w:rFonts w:ascii="Palatino Linotype" w:hAnsi="Palatino Linotype" w:cs="Arial"/>
              </w:rPr>
              <w:t>”</w:t>
            </w:r>
            <w:r w:rsidR="006A6440" w:rsidRPr="00002C7C">
              <w:rPr>
                <w:rFonts w:ascii="Palatino Linotype" w:hAnsi="Palatino Linotype" w:cs="Arial"/>
              </w:rPr>
              <w:t xml:space="preserve"> </w:t>
            </w:r>
            <w:r w:rsidRPr="00002C7C">
              <w:rPr>
                <w:rFonts w:ascii="Palatino Linotype" w:hAnsi="Palatino Linotype" w:cs="Arial"/>
              </w:rPr>
              <w:t>either one person or a small team,</w:t>
            </w:r>
            <w:r w:rsidR="006A6440" w:rsidRPr="00002C7C">
              <w:rPr>
                <w:rFonts w:ascii="Palatino Linotype" w:hAnsi="Palatino Linotype" w:cs="Arial"/>
              </w:rPr>
              <w:t xml:space="preserve"> who takes particular care to keep up to date with the messages coming from the M</w:t>
            </w:r>
            <w:r w:rsidR="00FC3A49">
              <w:rPr>
                <w:rFonts w:ascii="Palatino Linotype" w:hAnsi="Palatino Linotype" w:cs="Arial"/>
              </w:rPr>
              <w:t xml:space="preserve">inistry of Health </w:t>
            </w:r>
            <w:r w:rsidR="006A6440" w:rsidRPr="00002C7C">
              <w:rPr>
                <w:rFonts w:ascii="Palatino Linotype" w:hAnsi="Palatino Linotype" w:cs="Arial"/>
              </w:rPr>
              <w:t>and the AOM about the pandemic?</w:t>
            </w:r>
            <w:r w:rsidR="00622A75">
              <w:rPr>
                <w:rFonts w:ascii="Palatino Linotype" w:hAnsi="Palatino Linotype" w:cs="Arial"/>
              </w:rPr>
              <w:t xml:space="preserve"> </w:t>
            </w:r>
            <w:r w:rsidR="005463E9" w:rsidRPr="000E2194">
              <w:rPr>
                <w:rFonts w:ascii="Palatino Linotype" w:hAnsi="Palatino Linotype"/>
              </w:rPr>
              <w:t>Who will be responsible for</w:t>
            </w:r>
            <w:r w:rsidR="005463E9">
              <w:rPr>
                <w:rFonts w:ascii="Palatino Linotype" w:hAnsi="Palatino Linotype"/>
              </w:rPr>
              <w:t xml:space="preserve"> developing, revising, monitoring, and implementing </w:t>
            </w:r>
            <w:r w:rsidR="005463E9" w:rsidRPr="000E2194">
              <w:rPr>
                <w:rFonts w:ascii="Palatino Linotype" w:hAnsi="Palatino Linotype"/>
              </w:rPr>
              <w:t>the pandemic plan?</w:t>
            </w:r>
            <w:r w:rsidR="005463E9">
              <w:rPr>
                <w:rFonts w:ascii="Palatino Linotype" w:hAnsi="Palatino Linotype"/>
              </w:rPr>
              <w:t xml:space="preserve"> Who can be our “pandemic officer”?</w:t>
            </w:r>
          </w:p>
        </w:tc>
        <w:tc>
          <w:tcPr>
            <w:tcW w:w="3402" w:type="dxa"/>
          </w:tcPr>
          <w:p w14:paraId="6EE1B350" w14:textId="77777777" w:rsidR="006A6440" w:rsidRDefault="006A6440" w:rsidP="00DD74A1"/>
        </w:tc>
      </w:tr>
      <w:tr w:rsidR="00CE29B0" w14:paraId="24B0D3D0" w14:textId="77777777" w:rsidTr="00D03476">
        <w:trPr>
          <w:trHeight w:val="998"/>
        </w:trPr>
        <w:tc>
          <w:tcPr>
            <w:tcW w:w="6799" w:type="dxa"/>
          </w:tcPr>
          <w:p w14:paraId="599B613C" w14:textId="076721DB" w:rsidR="00CE29B0" w:rsidRPr="00CE29B0" w:rsidRDefault="0029136D" w:rsidP="00002C7C">
            <w:pPr>
              <w:pStyle w:val="TableGrid1"/>
              <w:numPr>
                <w:ilvl w:val="0"/>
                <w:numId w:val="5"/>
              </w:numPr>
              <w:spacing w:line="280" w:lineRule="atLeast"/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szCs w:val="22"/>
              </w:rPr>
              <w:t>How will we plan for</w:t>
            </w:r>
            <w:r w:rsidR="00A73562">
              <w:rPr>
                <w:rFonts w:ascii="Palatino Linotype" w:hAnsi="Palatino Linotype" w:cs="Arial"/>
                <w:szCs w:val="22"/>
              </w:rPr>
              <w:t xml:space="preserve"> </w:t>
            </w:r>
            <w:r w:rsidR="00CE29B0" w:rsidRPr="000E2194">
              <w:rPr>
                <w:rFonts w:ascii="Palatino Linotype" w:hAnsi="Palatino Linotype" w:cs="Arial"/>
                <w:szCs w:val="22"/>
              </w:rPr>
              <w:t xml:space="preserve">all midwives and staff </w:t>
            </w:r>
            <w:r>
              <w:rPr>
                <w:rFonts w:ascii="Palatino Linotype" w:hAnsi="Palatino Linotype" w:cs="Arial"/>
                <w:szCs w:val="22"/>
              </w:rPr>
              <w:t xml:space="preserve">to be </w:t>
            </w:r>
            <w:r w:rsidR="00CE29B0" w:rsidRPr="000E2194">
              <w:rPr>
                <w:rFonts w:ascii="Palatino Linotype" w:hAnsi="Palatino Linotype" w:cs="Arial"/>
                <w:szCs w:val="22"/>
              </w:rPr>
              <w:t>aware of their roles/responsibilities during a pandemic outbreak?</w:t>
            </w:r>
          </w:p>
        </w:tc>
        <w:tc>
          <w:tcPr>
            <w:tcW w:w="3402" w:type="dxa"/>
          </w:tcPr>
          <w:p w14:paraId="38EE2FE9" w14:textId="77777777" w:rsidR="00CE29B0" w:rsidRDefault="00CE29B0" w:rsidP="00DD74A1"/>
        </w:tc>
      </w:tr>
      <w:tr w:rsidR="00F82773" w14:paraId="060521F2" w14:textId="77777777" w:rsidTr="00D03476">
        <w:tc>
          <w:tcPr>
            <w:tcW w:w="6799" w:type="dxa"/>
          </w:tcPr>
          <w:p w14:paraId="37C37793" w14:textId="69105A1F" w:rsidR="00F82773" w:rsidRPr="00002C7C" w:rsidRDefault="00F82773" w:rsidP="00C35561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 w:rsidRPr="00002C7C">
              <w:rPr>
                <w:rFonts w:ascii="Palatino Linotype" w:hAnsi="Palatino Linotype"/>
              </w:rPr>
              <w:t>How will all midwives maintain current knowledge of pandemic threats and the recommended course of action? For example, t</w:t>
            </w:r>
            <w:r w:rsidRPr="00002C7C">
              <w:rPr>
                <w:rFonts w:ascii="Palatino Linotype" w:eastAsiaTheme="minorEastAsia" w:hAnsi="Palatino Linotype"/>
              </w:rPr>
              <w:t xml:space="preserve">he AOM forwards relevant important health notices to midwives. Midwives can also subscribe to receive the MOHLTC’s </w:t>
            </w:r>
            <w:r w:rsidR="00C35561">
              <w:rPr>
                <w:rFonts w:ascii="Palatino Linotype" w:eastAsiaTheme="minorEastAsia" w:hAnsi="Palatino Linotype"/>
              </w:rPr>
              <w:t xml:space="preserve">health notices and </w:t>
            </w:r>
            <w:r w:rsidRPr="00002C7C">
              <w:rPr>
                <w:rFonts w:ascii="Palatino Linotype" w:eastAsiaTheme="minorEastAsia" w:hAnsi="Palatino Linotype"/>
              </w:rPr>
              <w:t xml:space="preserve">updates from </w:t>
            </w:r>
            <w:r w:rsidR="00C35561">
              <w:rPr>
                <w:rFonts w:ascii="Palatino Linotype" w:eastAsiaTheme="minorEastAsia" w:hAnsi="Palatino Linotype"/>
              </w:rPr>
              <w:t>Public Health Ontario of your lo</w:t>
            </w:r>
            <w:r w:rsidRPr="00002C7C">
              <w:rPr>
                <w:rFonts w:ascii="Palatino Linotype" w:eastAsiaTheme="minorEastAsia" w:hAnsi="Palatino Linotype"/>
              </w:rPr>
              <w:t xml:space="preserve">cal Public Health Unit and/or LHIN if available. </w:t>
            </w:r>
          </w:p>
        </w:tc>
        <w:tc>
          <w:tcPr>
            <w:tcW w:w="3402" w:type="dxa"/>
          </w:tcPr>
          <w:p w14:paraId="60CF2682" w14:textId="77777777" w:rsidR="00F82773" w:rsidRDefault="00F82773" w:rsidP="00DD74A1"/>
        </w:tc>
      </w:tr>
      <w:tr w:rsidR="00F82773" w14:paraId="49C32AF4" w14:textId="77777777" w:rsidTr="00D03476">
        <w:tc>
          <w:tcPr>
            <w:tcW w:w="6799" w:type="dxa"/>
          </w:tcPr>
          <w:p w14:paraId="1E6DFC26" w14:textId="275F2205" w:rsidR="00F82773" w:rsidRPr="00002C7C" w:rsidRDefault="00F82773" w:rsidP="00002C7C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 w:rsidRPr="00002C7C">
              <w:rPr>
                <w:rFonts w:ascii="Palatino Linotype" w:hAnsi="Palatino Linotype" w:cs="Arial"/>
              </w:rPr>
              <w:t>What is our plan for communicating with staff, volunteers</w:t>
            </w:r>
            <w:r w:rsidR="00246C0B" w:rsidRPr="00002C7C">
              <w:rPr>
                <w:rFonts w:ascii="Palatino Linotype" w:hAnsi="Palatino Linotype" w:cs="Arial"/>
              </w:rPr>
              <w:t>, clients</w:t>
            </w:r>
            <w:r w:rsidRPr="00002C7C">
              <w:rPr>
                <w:rFonts w:ascii="Palatino Linotype" w:hAnsi="Palatino Linotype" w:cs="Arial"/>
              </w:rPr>
              <w:t xml:space="preserve"> and family members during a pandemic?</w:t>
            </w:r>
          </w:p>
        </w:tc>
        <w:tc>
          <w:tcPr>
            <w:tcW w:w="3402" w:type="dxa"/>
          </w:tcPr>
          <w:p w14:paraId="7C6F0296" w14:textId="77777777" w:rsidR="00F82773" w:rsidRDefault="00F82773" w:rsidP="00DD74A1"/>
        </w:tc>
      </w:tr>
      <w:tr w:rsidR="006A6440" w14:paraId="01FF8DBA" w14:textId="77777777" w:rsidTr="00D03476">
        <w:tc>
          <w:tcPr>
            <w:tcW w:w="6799" w:type="dxa"/>
          </w:tcPr>
          <w:p w14:paraId="24A5CB88" w14:textId="6A329FD7" w:rsidR="006A6440" w:rsidRPr="001A3658" w:rsidRDefault="0029136D" w:rsidP="001A3658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 w:cs="Arial"/>
                <w:lang w:val="en-GB"/>
              </w:rPr>
            </w:pPr>
            <w:r w:rsidRPr="00C35561">
              <w:rPr>
                <w:rFonts w:ascii="Palatino Linotype" w:hAnsi="Palatino Linotype" w:cs="Arial"/>
              </w:rPr>
              <w:lastRenderedPageBreak/>
              <w:t>How</w:t>
            </w:r>
            <w:r w:rsidR="006A6440" w:rsidRPr="00C35561">
              <w:rPr>
                <w:rFonts w:ascii="Palatino Linotype" w:hAnsi="Palatino Linotype" w:cs="Arial"/>
              </w:rPr>
              <w:t xml:space="preserve"> will we support each other and continue to provide care to clients if our own "workforce" is affected (e.g., if staff, midwives, or </w:t>
            </w:r>
            <w:r w:rsidRPr="00C35561">
              <w:rPr>
                <w:rFonts w:ascii="Palatino Linotype" w:hAnsi="Palatino Linotype" w:cs="Arial"/>
              </w:rPr>
              <w:t>their families</w:t>
            </w:r>
            <w:r w:rsidR="001C4C1D" w:rsidRPr="00C35561">
              <w:rPr>
                <w:rFonts w:ascii="Palatino Linotype" w:hAnsi="Palatino Linotype" w:cs="Arial"/>
              </w:rPr>
              <w:t xml:space="preserve"> become ill/quarantined</w:t>
            </w:r>
            <w:r w:rsidR="006A6440" w:rsidRPr="00C35561">
              <w:rPr>
                <w:rFonts w:ascii="Palatino Linotype" w:hAnsi="Palatino Linotype" w:cs="Arial"/>
              </w:rPr>
              <w:t>)</w:t>
            </w:r>
            <w:r w:rsidR="001C4C1D" w:rsidRPr="00C35561">
              <w:rPr>
                <w:rFonts w:ascii="Palatino Linotype" w:hAnsi="Palatino Linotype" w:cs="Arial"/>
              </w:rPr>
              <w:t>?</w:t>
            </w:r>
            <w:r w:rsidR="006A6440" w:rsidRPr="00C35561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</w:rPr>
              <w:t>What if</w:t>
            </w:r>
            <w:r w:rsidR="005B097B" w:rsidRPr="00F864F7">
              <w:rPr>
                <w:rFonts w:ascii="Palatino Linotype" w:hAnsi="Palatino Linotype" w:cs="Arial"/>
              </w:rPr>
              <w:t xml:space="preserve"> a significant number</w:t>
            </w:r>
            <w:r w:rsidR="001C4C1D">
              <w:rPr>
                <w:rFonts w:ascii="Palatino Linotype" w:hAnsi="Palatino Linotype" w:cs="Arial"/>
              </w:rPr>
              <w:t xml:space="preserve"> </w:t>
            </w:r>
            <w:r w:rsidR="005B097B" w:rsidRPr="00F864F7">
              <w:rPr>
                <w:rFonts w:ascii="Palatino Linotype" w:hAnsi="Palatino Linotype" w:cs="Arial"/>
              </w:rPr>
              <w:t>of midwives and/or staff are absent at the same time?</w:t>
            </w:r>
            <w:r w:rsidR="00003116">
              <w:rPr>
                <w:rFonts w:ascii="Palatino Linotype" w:hAnsi="Palatino Linotype" w:cs="Arial"/>
              </w:rPr>
              <w:t xml:space="preserve"> </w:t>
            </w:r>
            <w:r w:rsidR="006A6440" w:rsidRPr="001A3658">
              <w:rPr>
                <w:rFonts w:ascii="Palatino Linotype" w:hAnsi="Palatino Linotype" w:cs="Arial"/>
              </w:rPr>
              <w:t>Will we hire temporary staff for the office?</w:t>
            </w:r>
            <w:r w:rsidR="00622A75" w:rsidRPr="001A3658">
              <w:rPr>
                <w:rFonts w:ascii="Palatino Linotype" w:hAnsi="Palatino Linotype" w:cs="Arial"/>
              </w:rPr>
              <w:t xml:space="preserve"> </w:t>
            </w:r>
            <w:r w:rsidR="006A6440" w:rsidRPr="001A3658">
              <w:rPr>
                <w:rFonts w:ascii="Palatino Linotype" w:hAnsi="Palatino Linotype" w:cs="Arial"/>
              </w:rPr>
              <w:t>Will mi</w:t>
            </w:r>
            <w:r w:rsidR="00530461" w:rsidRPr="001A3658">
              <w:rPr>
                <w:rFonts w:ascii="Palatino Linotype" w:hAnsi="Palatino Linotype" w:cs="Arial"/>
              </w:rPr>
              <w:t>dwives on holiday/leave be able/</w:t>
            </w:r>
            <w:r w:rsidR="006A6440" w:rsidRPr="001A3658">
              <w:rPr>
                <w:rFonts w:ascii="Palatino Linotype" w:hAnsi="Palatino Linotype" w:cs="Arial"/>
              </w:rPr>
              <w:t>willing to come back to work?</w:t>
            </w:r>
            <w:r w:rsidR="000212F3" w:rsidRPr="001A3658">
              <w:rPr>
                <w:rFonts w:ascii="Palatino Linotype" w:hAnsi="Palatino Linotype" w:cs="Arial"/>
              </w:rPr>
              <w:t xml:space="preserve"> Can we ask other practices or physicians in the area for support? What about nursing agencies, </w:t>
            </w:r>
            <w:r w:rsidR="005022A3" w:rsidRPr="001A3658">
              <w:rPr>
                <w:rFonts w:ascii="Palatino Linotype" w:hAnsi="Palatino Linotype" w:cs="Arial"/>
              </w:rPr>
              <w:t>second attendants,</w:t>
            </w:r>
            <w:r w:rsidR="00C9088C" w:rsidRPr="001A3658">
              <w:rPr>
                <w:rFonts w:ascii="Palatino Linotype" w:hAnsi="Palatino Linotype" w:cs="Arial"/>
              </w:rPr>
              <w:t xml:space="preserve"> </w:t>
            </w:r>
            <w:r w:rsidR="000212F3" w:rsidRPr="001A3658">
              <w:rPr>
                <w:rFonts w:ascii="Palatino Linotype" w:hAnsi="Palatino Linotype" w:cs="Arial"/>
              </w:rPr>
              <w:t xml:space="preserve">other community organizations, volunteers, </w:t>
            </w:r>
            <w:r w:rsidR="001C4C1D" w:rsidRPr="001A3658">
              <w:rPr>
                <w:rFonts w:ascii="Palatino Linotype" w:hAnsi="Palatino Linotype" w:cs="Arial"/>
              </w:rPr>
              <w:t xml:space="preserve">students, </w:t>
            </w:r>
            <w:r w:rsidR="000212F3" w:rsidRPr="001A3658">
              <w:rPr>
                <w:rFonts w:ascii="Palatino Linotype" w:hAnsi="Palatino Linotype" w:cs="Arial"/>
              </w:rPr>
              <w:t>family members?</w:t>
            </w:r>
          </w:p>
        </w:tc>
        <w:tc>
          <w:tcPr>
            <w:tcW w:w="3402" w:type="dxa"/>
          </w:tcPr>
          <w:p w14:paraId="077DD921" w14:textId="77777777" w:rsidR="006A6440" w:rsidRDefault="006A6440"/>
        </w:tc>
      </w:tr>
      <w:tr w:rsidR="005B097B" w14:paraId="4B89330A" w14:textId="77777777" w:rsidTr="00D03476">
        <w:tc>
          <w:tcPr>
            <w:tcW w:w="6799" w:type="dxa"/>
          </w:tcPr>
          <w:p w14:paraId="43ECB7AA" w14:textId="2174F606" w:rsidR="005B097B" w:rsidRPr="005B097B" w:rsidRDefault="00C53AC3" w:rsidP="00E92FED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If we needed to start using second attendants or us</w:t>
            </w:r>
            <w:r w:rsidR="00E92FED">
              <w:rPr>
                <w:rFonts w:ascii="Palatino Linotype" w:hAnsi="Palatino Linotype" w:cs="Arial"/>
              </w:rPr>
              <w:t>e</w:t>
            </w:r>
            <w:r>
              <w:rPr>
                <w:rFonts w:ascii="Palatino Linotype" w:hAnsi="Palatino Linotype" w:cs="Arial"/>
              </w:rPr>
              <w:t xml:space="preserve"> them more, how could we find and train second attendants quickly? </w:t>
            </w:r>
          </w:p>
        </w:tc>
        <w:tc>
          <w:tcPr>
            <w:tcW w:w="3402" w:type="dxa"/>
          </w:tcPr>
          <w:p w14:paraId="6B4EDD35" w14:textId="37A2B2B1" w:rsidR="005B097B" w:rsidRDefault="00002C7C">
            <w:r>
              <w:t xml:space="preserve"> </w:t>
            </w:r>
          </w:p>
        </w:tc>
      </w:tr>
      <w:tr w:rsidR="00DB1E8D" w14:paraId="6972C3CF" w14:textId="77777777" w:rsidTr="00D03476">
        <w:tc>
          <w:tcPr>
            <w:tcW w:w="6799" w:type="dxa"/>
          </w:tcPr>
          <w:p w14:paraId="6977D8FA" w14:textId="6AF7D060" w:rsidR="00DB1E8D" w:rsidRPr="00FB77CB" w:rsidRDefault="00511519" w:rsidP="00C35561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What are our expectations regarding </w:t>
            </w:r>
            <w:r w:rsidR="005022A3">
              <w:rPr>
                <w:rFonts w:ascii="Palatino Linotype" w:hAnsi="Palatino Linotype" w:cs="Arial"/>
              </w:rPr>
              <w:t xml:space="preserve">vaccination for midwives, second attendants </w:t>
            </w:r>
            <w:r w:rsidR="00FB77CB" w:rsidRPr="000E2194">
              <w:rPr>
                <w:rFonts w:ascii="Palatino Linotype" w:hAnsi="Palatino Linotype" w:cs="Arial"/>
              </w:rPr>
              <w:t>and clinic staff?</w:t>
            </w:r>
            <w:r w:rsidR="00622A75">
              <w:rPr>
                <w:rFonts w:ascii="Palatino Linotype" w:hAnsi="Palatino Linotype" w:cs="Arial"/>
              </w:rPr>
              <w:t xml:space="preserve"> </w:t>
            </w:r>
            <w:r w:rsidR="001C4C1D">
              <w:rPr>
                <w:rFonts w:ascii="Palatino Linotype" w:hAnsi="Palatino Linotype" w:cs="Arial"/>
              </w:rPr>
              <w:t>Do these change in the midst of a pandemic?</w:t>
            </w:r>
          </w:p>
        </w:tc>
        <w:tc>
          <w:tcPr>
            <w:tcW w:w="3402" w:type="dxa"/>
          </w:tcPr>
          <w:p w14:paraId="35CBE090" w14:textId="77777777" w:rsidR="00DB1E8D" w:rsidRDefault="00DB1E8D"/>
        </w:tc>
      </w:tr>
      <w:tr w:rsidR="006A6440" w14:paraId="0D7B7E75" w14:textId="77777777" w:rsidTr="00D03476">
        <w:tc>
          <w:tcPr>
            <w:tcW w:w="6799" w:type="dxa"/>
          </w:tcPr>
          <w:p w14:paraId="72CED1AF" w14:textId="79CDDFBF" w:rsidR="006A6440" w:rsidRPr="00FB77CB" w:rsidRDefault="00975FF0" w:rsidP="00E20FAE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How can we support </w:t>
            </w:r>
            <w:r w:rsidR="00FB77CB" w:rsidRPr="000E2194">
              <w:rPr>
                <w:rFonts w:ascii="Palatino Linotype" w:hAnsi="Palatino Linotype" w:cs="Arial"/>
              </w:rPr>
              <w:t>midwives and staff to self-identify their own illness by knowing the signs and symptoms of influenza?</w:t>
            </w:r>
            <w:r w:rsidR="00622A75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</w:rPr>
              <w:t xml:space="preserve">How do we </w:t>
            </w:r>
            <w:r w:rsidR="00FB77CB" w:rsidRPr="000E2194">
              <w:rPr>
                <w:rFonts w:ascii="Palatino Linotype" w:hAnsi="Palatino Linotype" w:cs="Arial"/>
              </w:rPr>
              <w:t xml:space="preserve">encourage midwives and staff to report </w:t>
            </w:r>
            <w:r w:rsidR="000D240C">
              <w:rPr>
                <w:rFonts w:ascii="Palatino Linotype" w:hAnsi="Palatino Linotype" w:cs="Arial"/>
              </w:rPr>
              <w:t xml:space="preserve">symptoms of </w:t>
            </w:r>
            <w:r w:rsidR="00E20FAE">
              <w:rPr>
                <w:rFonts w:ascii="Palatino Linotype" w:hAnsi="Palatino Linotype" w:cs="Arial"/>
              </w:rPr>
              <w:t>f</w:t>
            </w:r>
            <w:r w:rsidR="00FB77CB" w:rsidRPr="000E2194">
              <w:rPr>
                <w:rFonts w:ascii="Palatino Linotype" w:hAnsi="Palatino Linotype" w:cs="Arial"/>
              </w:rPr>
              <w:t>ebri</w:t>
            </w:r>
            <w:r>
              <w:rPr>
                <w:rFonts w:ascii="Palatino Linotype" w:hAnsi="Palatino Linotype" w:cs="Arial"/>
              </w:rPr>
              <w:t xml:space="preserve">le </w:t>
            </w:r>
            <w:r w:rsidR="00E20FAE">
              <w:rPr>
                <w:rFonts w:ascii="Palatino Linotype" w:hAnsi="Palatino Linotype" w:cs="Arial"/>
              </w:rPr>
              <w:t>r</w:t>
            </w:r>
            <w:r>
              <w:rPr>
                <w:rFonts w:ascii="Palatino Linotype" w:hAnsi="Palatino Linotype" w:cs="Arial"/>
              </w:rPr>
              <w:t xml:space="preserve">espiratory </w:t>
            </w:r>
            <w:r w:rsidR="00E20FAE">
              <w:rPr>
                <w:rFonts w:ascii="Palatino Linotype" w:hAnsi="Palatino Linotype" w:cs="Arial"/>
              </w:rPr>
              <w:t>i</w:t>
            </w:r>
            <w:r>
              <w:rPr>
                <w:rFonts w:ascii="Palatino Linotype" w:hAnsi="Palatino Linotype" w:cs="Arial"/>
              </w:rPr>
              <w:t xml:space="preserve">llness, </w:t>
            </w:r>
            <w:r w:rsidR="00E20FAE">
              <w:rPr>
                <w:rFonts w:ascii="Palatino Linotype" w:hAnsi="Palatino Linotype" w:cs="Arial"/>
              </w:rPr>
              <w:t>i</w:t>
            </w:r>
            <w:r w:rsidR="00FB77CB" w:rsidRPr="000E2194">
              <w:rPr>
                <w:rFonts w:ascii="Palatino Linotype" w:hAnsi="Palatino Linotype" w:cs="Arial"/>
              </w:rPr>
              <w:t xml:space="preserve">nfluenza-like </w:t>
            </w:r>
            <w:r w:rsidR="00E20FAE">
              <w:rPr>
                <w:rFonts w:ascii="Palatino Linotype" w:hAnsi="Palatino Linotype" w:cs="Arial"/>
              </w:rPr>
              <w:t>i</w:t>
            </w:r>
            <w:r w:rsidR="00FB77CB" w:rsidRPr="000E2194">
              <w:rPr>
                <w:rFonts w:ascii="Palatino Linotype" w:hAnsi="Palatino Linotype" w:cs="Arial"/>
              </w:rPr>
              <w:t xml:space="preserve">llness </w:t>
            </w:r>
            <w:r>
              <w:rPr>
                <w:rFonts w:ascii="Palatino Linotype" w:hAnsi="Palatino Linotype" w:cs="Arial"/>
              </w:rPr>
              <w:t xml:space="preserve">or other </w:t>
            </w:r>
            <w:r w:rsidR="000D240C">
              <w:rPr>
                <w:rFonts w:ascii="Palatino Linotype" w:hAnsi="Palatino Linotype" w:cs="Arial"/>
              </w:rPr>
              <w:t xml:space="preserve">illnesses </w:t>
            </w:r>
            <w:r>
              <w:rPr>
                <w:rFonts w:ascii="Palatino Linotype" w:hAnsi="Palatino Linotype" w:cs="Arial"/>
              </w:rPr>
              <w:t>relevant to the pandemic</w:t>
            </w:r>
            <w:r w:rsidR="00FB77CB" w:rsidRPr="000E2194">
              <w:rPr>
                <w:rFonts w:ascii="Palatino Linotype" w:hAnsi="Palatino Linotype" w:cs="Arial"/>
              </w:rPr>
              <w:t>?</w:t>
            </w:r>
          </w:p>
        </w:tc>
        <w:tc>
          <w:tcPr>
            <w:tcW w:w="3402" w:type="dxa"/>
          </w:tcPr>
          <w:p w14:paraId="034F1F96" w14:textId="77777777" w:rsidR="006A6440" w:rsidRDefault="006A6440"/>
        </w:tc>
      </w:tr>
      <w:tr w:rsidR="005B097B" w14:paraId="1B5B0D3E" w14:textId="77777777" w:rsidTr="00D03476">
        <w:tc>
          <w:tcPr>
            <w:tcW w:w="6799" w:type="dxa"/>
          </w:tcPr>
          <w:p w14:paraId="55AF147D" w14:textId="6A0D9480" w:rsidR="00C35561" w:rsidRPr="000E2194" w:rsidRDefault="00975FF0" w:rsidP="00C35561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What is our </w:t>
            </w:r>
            <w:r w:rsidR="005B097B" w:rsidRPr="00F864F7">
              <w:rPr>
                <w:rFonts w:ascii="Palatino Linotype" w:hAnsi="Palatino Linotype" w:cs="Arial"/>
              </w:rPr>
              <w:t>policy for midwives and staff that are ill regarding staying home and returning to work?</w:t>
            </w:r>
            <w:r w:rsidR="00622A75">
              <w:rPr>
                <w:rFonts w:ascii="Palatino Linotype" w:hAnsi="Palatino Linotype" w:cs="Arial"/>
              </w:rPr>
              <w:t xml:space="preserve"> </w:t>
            </w:r>
            <w:r w:rsidR="000D240C">
              <w:rPr>
                <w:rFonts w:ascii="Palatino Linotype" w:hAnsi="Palatino Linotype" w:cs="Arial"/>
              </w:rPr>
              <w:t>Is there work that they could do from home to support the practice?</w:t>
            </w:r>
            <w:r w:rsidR="00C35561">
              <w:rPr>
                <w:rFonts w:ascii="Palatino Linotype" w:hAnsi="Palatino Linotype" w:cs="Arial"/>
              </w:rPr>
              <w:t xml:space="preserve"> E.g., could they take pages and do telephone triage</w:t>
            </w:r>
            <w:r w:rsidR="009855DE">
              <w:rPr>
                <w:rFonts w:ascii="Palatino Linotype" w:hAnsi="Palatino Linotype" w:cs="Arial"/>
              </w:rPr>
              <w:t>, do BIS entry, order supplies, etc.</w:t>
            </w:r>
            <w:r w:rsidR="00C35561">
              <w:rPr>
                <w:rFonts w:ascii="Palatino Linotype" w:hAnsi="Palatino Linotype" w:cs="Arial"/>
              </w:rPr>
              <w:t>?</w:t>
            </w:r>
          </w:p>
        </w:tc>
        <w:tc>
          <w:tcPr>
            <w:tcW w:w="3402" w:type="dxa"/>
          </w:tcPr>
          <w:p w14:paraId="38B1E2EA" w14:textId="77777777" w:rsidR="005B097B" w:rsidRDefault="005B097B"/>
        </w:tc>
      </w:tr>
      <w:tr w:rsidR="005415D6" w14:paraId="12178C3E" w14:textId="77777777" w:rsidTr="00D03476">
        <w:tc>
          <w:tcPr>
            <w:tcW w:w="6799" w:type="dxa"/>
          </w:tcPr>
          <w:p w14:paraId="71BCE98A" w14:textId="46569BD0" w:rsidR="005415D6" w:rsidRPr="00C35561" w:rsidRDefault="005415D6" w:rsidP="00C35561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 w:cs="Arial"/>
              </w:rPr>
            </w:pPr>
            <w:r w:rsidRPr="00C35561">
              <w:rPr>
                <w:rFonts w:ascii="Palatino Linotype" w:hAnsi="Palatino Linotype" w:cs="Arial"/>
              </w:rPr>
              <w:t xml:space="preserve">If we are asked to attend women in labour who are not our clients </w:t>
            </w:r>
            <w:r w:rsidR="000D240C" w:rsidRPr="00C35561">
              <w:rPr>
                <w:rFonts w:ascii="Palatino Linotype" w:hAnsi="Palatino Linotype" w:cs="Arial"/>
              </w:rPr>
              <w:t xml:space="preserve">(e.g., </w:t>
            </w:r>
            <w:r w:rsidRPr="00C35561">
              <w:rPr>
                <w:rFonts w:ascii="Palatino Linotype" w:hAnsi="Palatino Linotype" w:cs="Arial"/>
              </w:rPr>
              <w:t xml:space="preserve">because </w:t>
            </w:r>
            <w:r w:rsidR="000D240C" w:rsidRPr="00C35561">
              <w:rPr>
                <w:rFonts w:ascii="Palatino Linotype" w:hAnsi="Palatino Linotype" w:cs="Arial"/>
              </w:rPr>
              <w:t>other practice groups/ physicians are unable to)</w:t>
            </w:r>
            <w:r w:rsidRPr="00C35561">
              <w:rPr>
                <w:rFonts w:ascii="Palatino Linotype" w:hAnsi="Palatino Linotype" w:cs="Arial"/>
              </w:rPr>
              <w:t xml:space="preserve">, how will we respond to that request? </w:t>
            </w:r>
            <w:r w:rsidR="000D240C" w:rsidRPr="00C35561">
              <w:rPr>
                <w:rFonts w:ascii="Palatino Linotype" w:hAnsi="Palatino Linotype" w:cs="Arial"/>
              </w:rPr>
              <w:t xml:space="preserve">For example, </w:t>
            </w:r>
            <w:r w:rsidRPr="00C35561">
              <w:rPr>
                <w:rFonts w:ascii="Palatino Linotype" w:hAnsi="Palatino Linotype" w:cs="Arial"/>
              </w:rPr>
              <w:t xml:space="preserve">will </w:t>
            </w:r>
            <w:r w:rsidR="00F55080" w:rsidRPr="00C35561">
              <w:rPr>
                <w:rFonts w:ascii="Palatino Linotype" w:hAnsi="Palatino Linotype" w:cs="Arial"/>
              </w:rPr>
              <w:t xml:space="preserve">we </w:t>
            </w:r>
            <w:r w:rsidRPr="00C35561">
              <w:rPr>
                <w:rFonts w:ascii="Palatino Linotype" w:hAnsi="Palatino Linotype" w:cs="Arial"/>
              </w:rPr>
              <w:t>prioritize care to our clients currently in care</w:t>
            </w:r>
            <w:r w:rsidR="000D240C" w:rsidRPr="00C35561">
              <w:rPr>
                <w:rFonts w:ascii="Palatino Linotype" w:hAnsi="Palatino Linotype" w:cs="Arial"/>
              </w:rPr>
              <w:t xml:space="preserve">; </w:t>
            </w:r>
            <w:r w:rsidRPr="00C35561">
              <w:rPr>
                <w:rFonts w:ascii="Palatino Linotype" w:hAnsi="Palatino Linotype" w:cs="Arial"/>
              </w:rPr>
              <w:t xml:space="preserve">will </w:t>
            </w:r>
            <w:r w:rsidR="000D240C" w:rsidRPr="00C35561">
              <w:rPr>
                <w:rFonts w:ascii="Palatino Linotype" w:hAnsi="Palatino Linotype" w:cs="Arial"/>
              </w:rPr>
              <w:t xml:space="preserve">we </w:t>
            </w:r>
            <w:r w:rsidRPr="00C35561">
              <w:rPr>
                <w:rFonts w:ascii="Palatino Linotype" w:hAnsi="Palatino Linotype" w:cs="Arial"/>
              </w:rPr>
              <w:t>prioritize</w:t>
            </w:r>
            <w:r w:rsidR="000D240C" w:rsidRPr="00C35561">
              <w:rPr>
                <w:rFonts w:ascii="Palatino Linotype" w:hAnsi="Palatino Linotype" w:cs="Arial"/>
              </w:rPr>
              <w:t xml:space="preserve"> care to those who need it most;</w:t>
            </w:r>
            <w:r w:rsidRPr="00C35561">
              <w:rPr>
                <w:rFonts w:ascii="Palatino Linotype" w:hAnsi="Palatino Linotype" w:cs="Arial"/>
              </w:rPr>
              <w:t xml:space="preserve"> o</w:t>
            </w:r>
            <w:r w:rsidR="000D240C" w:rsidRPr="00C35561">
              <w:rPr>
                <w:rFonts w:ascii="Palatino Linotype" w:hAnsi="Palatino Linotype" w:cs="Arial"/>
              </w:rPr>
              <w:t>r</w:t>
            </w:r>
            <w:r w:rsidRPr="00C35561">
              <w:rPr>
                <w:rFonts w:ascii="Palatino Linotype" w:hAnsi="Palatino Linotype" w:cs="Arial"/>
              </w:rPr>
              <w:t xml:space="preserve"> will </w:t>
            </w:r>
            <w:r w:rsidR="000D240C" w:rsidRPr="00C35561">
              <w:rPr>
                <w:rFonts w:ascii="Palatino Linotype" w:hAnsi="Palatino Linotype" w:cs="Arial"/>
              </w:rPr>
              <w:t xml:space="preserve">we </w:t>
            </w:r>
            <w:r w:rsidRPr="00C35561">
              <w:rPr>
                <w:rFonts w:ascii="Palatino Linotype" w:hAnsi="Palatino Linotype" w:cs="Arial"/>
              </w:rPr>
              <w:t>consider seeing more clients for shorter/less frequent visits</w:t>
            </w:r>
            <w:r w:rsidR="00FF2A6E" w:rsidRPr="00C35561">
              <w:rPr>
                <w:rFonts w:ascii="Palatino Linotype" w:hAnsi="Palatino Linotype" w:cs="Arial"/>
              </w:rPr>
              <w:t>/early discharge</w:t>
            </w:r>
            <w:r w:rsidR="000D240C" w:rsidRPr="00C35561">
              <w:rPr>
                <w:rFonts w:ascii="Palatino Linotype" w:hAnsi="Palatino Linotype" w:cs="Arial"/>
              </w:rPr>
              <w:t>?</w:t>
            </w:r>
            <w:r w:rsidR="0064114C" w:rsidRPr="00C35561">
              <w:rPr>
                <w:rFonts w:ascii="Palatino Linotype" w:hAnsi="Palatino Linotype" w:cs="Arial"/>
              </w:rPr>
              <w:t xml:space="preserve"> Will we need an </w:t>
            </w:r>
            <w:r w:rsidR="00E20FAE">
              <w:rPr>
                <w:rFonts w:ascii="Palatino Linotype" w:hAnsi="Palatino Linotype" w:cs="Arial"/>
              </w:rPr>
              <w:t>a</w:t>
            </w:r>
            <w:r w:rsidR="00C53AC3" w:rsidRPr="00C35561">
              <w:rPr>
                <w:rFonts w:ascii="Palatino Linotype" w:hAnsi="Palatino Linotype" w:cs="Arial"/>
              </w:rPr>
              <w:t xml:space="preserve">lternate </w:t>
            </w:r>
            <w:r w:rsidR="00E20FAE">
              <w:rPr>
                <w:rFonts w:ascii="Palatino Linotype" w:hAnsi="Palatino Linotype" w:cs="Arial"/>
              </w:rPr>
              <w:lastRenderedPageBreak/>
              <w:t>p</w:t>
            </w:r>
            <w:r w:rsidR="00C53AC3" w:rsidRPr="00C35561">
              <w:rPr>
                <w:rFonts w:ascii="Palatino Linotype" w:hAnsi="Palatino Linotype" w:cs="Arial"/>
              </w:rPr>
              <w:t xml:space="preserve">ractice </w:t>
            </w:r>
            <w:r w:rsidR="00E20FAE">
              <w:rPr>
                <w:rFonts w:ascii="Palatino Linotype" w:hAnsi="Palatino Linotype" w:cs="Arial"/>
              </w:rPr>
              <w:t>a</w:t>
            </w:r>
            <w:r w:rsidR="00C53AC3" w:rsidRPr="00C35561">
              <w:rPr>
                <w:rFonts w:ascii="Palatino Linotype" w:hAnsi="Palatino Linotype" w:cs="Arial"/>
              </w:rPr>
              <w:t>rrangement</w:t>
            </w:r>
            <w:r w:rsidR="0064114C" w:rsidRPr="00C35561">
              <w:rPr>
                <w:rFonts w:ascii="Palatino Linotype" w:hAnsi="Palatino Linotype" w:cs="Arial"/>
              </w:rPr>
              <w:t>?</w:t>
            </w:r>
            <w:r w:rsidR="00C35561">
              <w:rPr>
                <w:rFonts w:ascii="Palatino Linotype" w:hAnsi="Palatino Linotype" w:cs="Arial"/>
              </w:rPr>
              <w:t xml:space="preserve"> What factors would influence this decision?</w:t>
            </w:r>
          </w:p>
        </w:tc>
        <w:tc>
          <w:tcPr>
            <w:tcW w:w="3402" w:type="dxa"/>
          </w:tcPr>
          <w:p w14:paraId="77585090" w14:textId="77777777" w:rsidR="005415D6" w:rsidRDefault="005415D6" w:rsidP="005C38EF"/>
        </w:tc>
      </w:tr>
      <w:tr w:rsidR="006A6440" w14:paraId="508469FF" w14:textId="77777777" w:rsidTr="00D03476">
        <w:tc>
          <w:tcPr>
            <w:tcW w:w="6799" w:type="dxa"/>
          </w:tcPr>
          <w:p w14:paraId="3B0E771D" w14:textId="03A448DE" w:rsidR="006A6440" w:rsidRPr="006A6440" w:rsidRDefault="006A6440" w:rsidP="00C35561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 w:cs="Arial"/>
              </w:rPr>
            </w:pPr>
            <w:r w:rsidRPr="000E2194">
              <w:rPr>
                <w:rFonts w:ascii="Palatino Linotype" w:hAnsi="Palatino Linotype" w:cs="Arial"/>
              </w:rPr>
              <w:t>Does the practice group have a collaborative planning relationship with other health</w:t>
            </w:r>
            <w:r w:rsidR="00E20FAE">
              <w:rPr>
                <w:rFonts w:ascii="Palatino Linotype" w:hAnsi="Palatino Linotype" w:cs="Arial"/>
              </w:rPr>
              <w:t>-</w:t>
            </w:r>
            <w:r w:rsidRPr="000E2194">
              <w:rPr>
                <w:rFonts w:ascii="Palatino Linotype" w:hAnsi="Palatino Linotype" w:cs="Arial"/>
              </w:rPr>
              <w:t xml:space="preserve">care organizations in the community (e.g., local public health unit, other primary care practices/community agencies, emergency medical services, acute care hospitals, Local Health Integration </w:t>
            </w:r>
            <w:r w:rsidR="000D240C">
              <w:rPr>
                <w:rFonts w:ascii="Palatino Linotype" w:hAnsi="Palatino Linotype" w:cs="Arial"/>
              </w:rPr>
              <w:t>Networks)?</w:t>
            </w:r>
            <w:r w:rsidRPr="000E2194">
              <w:rPr>
                <w:rFonts w:ascii="Palatino Linotype" w:hAnsi="Palatino Linotype" w:cs="Arial"/>
              </w:rPr>
              <w:t xml:space="preserve"> </w:t>
            </w:r>
            <w:r w:rsidR="00002C7C">
              <w:rPr>
                <w:rFonts w:ascii="Palatino Linotype" w:hAnsi="Palatino Linotype" w:cs="Arial"/>
              </w:rPr>
              <w:t>Is there anyone we should reach out to proactively?</w:t>
            </w:r>
          </w:p>
        </w:tc>
        <w:tc>
          <w:tcPr>
            <w:tcW w:w="3402" w:type="dxa"/>
          </w:tcPr>
          <w:p w14:paraId="34FC5CE4" w14:textId="77777777" w:rsidR="006A6440" w:rsidRDefault="006A6440"/>
        </w:tc>
      </w:tr>
      <w:tr w:rsidR="00CE29B0" w14:paraId="68234087" w14:textId="77777777" w:rsidTr="00D03476">
        <w:trPr>
          <w:trHeight w:val="557"/>
        </w:trPr>
        <w:tc>
          <w:tcPr>
            <w:tcW w:w="6799" w:type="dxa"/>
          </w:tcPr>
          <w:p w14:paraId="4ABE4E77" w14:textId="6110DCCE" w:rsidR="00CE29B0" w:rsidRPr="007611E7" w:rsidRDefault="00C351A8" w:rsidP="007611E7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 w:cs="Arial"/>
              </w:rPr>
            </w:pPr>
            <w:bookmarkStart w:id="0" w:name="_GoBack"/>
            <w:bookmarkEnd w:id="0"/>
            <w:r w:rsidRPr="007611E7">
              <w:rPr>
                <w:rFonts w:ascii="Palatino Linotype" w:hAnsi="Palatino Linotype" w:cs="Arial"/>
              </w:rPr>
              <w:t xml:space="preserve">What </w:t>
            </w:r>
            <w:r w:rsidR="00E20FAE" w:rsidRPr="007611E7">
              <w:rPr>
                <w:rFonts w:ascii="Palatino Linotype" w:hAnsi="Palatino Linotype" w:cs="Arial"/>
              </w:rPr>
              <w:t>p</w:t>
            </w:r>
            <w:r w:rsidRPr="007611E7">
              <w:rPr>
                <w:rFonts w:ascii="Palatino Linotype" w:hAnsi="Palatino Linotype" w:cs="Arial"/>
              </w:rPr>
              <w:t xml:space="preserve">ersonal </w:t>
            </w:r>
            <w:r w:rsidR="00E20FAE" w:rsidRPr="007611E7">
              <w:rPr>
                <w:rFonts w:ascii="Palatino Linotype" w:hAnsi="Palatino Linotype" w:cs="Arial"/>
              </w:rPr>
              <w:t>p</w:t>
            </w:r>
            <w:r w:rsidRPr="007611E7">
              <w:rPr>
                <w:rFonts w:ascii="Palatino Linotype" w:hAnsi="Palatino Linotype" w:cs="Arial"/>
              </w:rPr>
              <w:t xml:space="preserve">rotective </w:t>
            </w:r>
            <w:r w:rsidR="00E20FAE" w:rsidRPr="007611E7">
              <w:rPr>
                <w:rFonts w:ascii="Palatino Linotype" w:hAnsi="Palatino Linotype" w:cs="Arial"/>
              </w:rPr>
              <w:t>e</w:t>
            </w:r>
            <w:r w:rsidRPr="007611E7">
              <w:rPr>
                <w:rFonts w:ascii="Palatino Linotype" w:hAnsi="Palatino Linotype" w:cs="Arial"/>
              </w:rPr>
              <w:t>quipment do we need to keep in</w:t>
            </w:r>
            <w:r w:rsidR="00A160CC" w:rsidRPr="007611E7">
              <w:rPr>
                <w:rFonts w:ascii="Palatino Linotype" w:hAnsi="Palatino Linotype" w:cs="Arial"/>
              </w:rPr>
              <w:t xml:space="preserve"> </w:t>
            </w:r>
            <w:r w:rsidRPr="007611E7">
              <w:rPr>
                <w:rFonts w:ascii="Palatino Linotype" w:hAnsi="Palatino Linotype" w:cs="Arial"/>
              </w:rPr>
              <w:t>stock at the clinic in the advent of a pandemic?</w:t>
            </w:r>
          </w:p>
        </w:tc>
        <w:tc>
          <w:tcPr>
            <w:tcW w:w="3402" w:type="dxa"/>
          </w:tcPr>
          <w:p w14:paraId="01D50CF1" w14:textId="77777777" w:rsidR="00D5087E" w:rsidRDefault="00D5087E"/>
          <w:p w14:paraId="655E27A1" w14:textId="77777777" w:rsidR="00D5087E" w:rsidRDefault="00D5087E"/>
        </w:tc>
      </w:tr>
    </w:tbl>
    <w:p w14:paraId="77145477" w14:textId="77777777" w:rsidR="00002C7C" w:rsidRDefault="00002C7C"/>
    <w:sectPr w:rsidR="00002C7C" w:rsidSect="00D03476"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F1D12" w14:textId="77777777" w:rsidR="00DF6AF4" w:rsidRDefault="00DF6AF4" w:rsidP="00DB1E8D">
      <w:r>
        <w:separator/>
      </w:r>
    </w:p>
  </w:endnote>
  <w:endnote w:type="continuationSeparator" w:id="0">
    <w:p w14:paraId="38C8DBEA" w14:textId="77777777" w:rsidR="00DF6AF4" w:rsidRDefault="00DF6AF4" w:rsidP="00DB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</w:rPr>
      <w:id w:val="101695668"/>
      <w:docPartObj>
        <w:docPartGallery w:val="Page Numbers (Top of Page)"/>
        <w:docPartUnique/>
      </w:docPartObj>
    </w:sdtPr>
    <w:sdtEndPr/>
    <w:sdtContent>
      <w:p w14:paraId="3489166A" w14:textId="23DC71D4" w:rsidR="00D03476" w:rsidRPr="00D03476" w:rsidRDefault="00D03476" w:rsidP="00D03476">
        <w:pPr>
          <w:pStyle w:val="Footer"/>
          <w:jc w:val="right"/>
          <w:rPr>
            <w:rFonts w:ascii="Century Gothic" w:hAnsi="Century Gothic"/>
          </w:rPr>
        </w:pPr>
        <w:r w:rsidRPr="00146538">
          <w:rPr>
            <w:rFonts w:ascii="Century Gothic" w:hAnsi="Century Gothic"/>
            <w:sz w:val="20"/>
            <w:szCs w:val="20"/>
          </w:rPr>
          <w:t xml:space="preserve">Page </w:t>
        </w:r>
        <w:r w:rsidRPr="00146538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146538">
          <w:rPr>
            <w:rFonts w:ascii="Century Gothic" w:hAnsi="Century Gothic"/>
            <w:b/>
            <w:sz w:val="20"/>
            <w:szCs w:val="20"/>
          </w:rPr>
          <w:instrText xml:space="preserve"> PAGE </w:instrText>
        </w:r>
        <w:r w:rsidRPr="00146538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7611E7"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146538">
          <w:rPr>
            <w:rFonts w:ascii="Century Gothic" w:hAnsi="Century Gothic"/>
            <w:b/>
            <w:sz w:val="20"/>
            <w:szCs w:val="20"/>
          </w:rPr>
          <w:fldChar w:fldCharType="end"/>
        </w:r>
        <w:r w:rsidRPr="00146538">
          <w:rPr>
            <w:rFonts w:ascii="Century Gothic" w:hAnsi="Century Gothic"/>
            <w:sz w:val="20"/>
            <w:szCs w:val="20"/>
          </w:rPr>
          <w:t xml:space="preserve"> of </w:t>
        </w:r>
        <w:r w:rsidRPr="00146538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146538">
          <w:rPr>
            <w:rFonts w:ascii="Century Gothic" w:hAnsi="Century Gothic"/>
            <w:b/>
            <w:sz w:val="20"/>
            <w:szCs w:val="20"/>
          </w:rPr>
          <w:instrText xml:space="preserve"> NUMPAGES  </w:instrText>
        </w:r>
        <w:r w:rsidRPr="00146538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7611E7">
          <w:rPr>
            <w:rFonts w:ascii="Century Gothic" w:hAnsi="Century Gothic"/>
            <w:b/>
            <w:noProof/>
            <w:sz w:val="20"/>
            <w:szCs w:val="20"/>
          </w:rPr>
          <w:t>3</w:t>
        </w:r>
        <w:r w:rsidRPr="00146538">
          <w:rPr>
            <w:rFonts w:ascii="Century Gothic" w:hAnsi="Century Gothic"/>
            <w:b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</w:rPr>
      <w:id w:val="-1038970068"/>
      <w:docPartObj>
        <w:docPartGallery w:val="Page Numbers (Top of Page)"/>
        <w:docPartUnique/>
      </w:docPartObj>
    </w:sdtPr>
    <w:sdtEndPr/>
    <w:sdtContent>
      <w:p w14:paraId="32232B21" w14:textId="77777777" w:rsidR="00D03476" w:rsidRDefault="00D03476" w:rsidP="00D03476">
        <w:pPr>
          <w:pStyle w:val="Footer"/>
          <w:jc w:val="right"/>
          <w:rPr>
            <w:rFonts w:ascii="Century Gothic" w:hAnsi="Century Gothic"/>
          </w:rPr>
        </w:pPr>
        <w:r w:rsidRPr="00146538">
          <w:rPr>
            <w:rFonts w:ascii="Century Gothic" w:hAnsi="Century Gothic"/>
            <w:sz w:val="20"/>
            <w:szCs w:val="20"/>
          </w:rPr>
          <w:t xml:space="preserve">Page </w:t>
        </w:r>
        <w:r w:rsidRPr="00146538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146538">
          <w:rPr>
            <w:rFonts w:ascii="Century Gothic" w:hAnsi="Century Gothic"/>
            <w:b/>
            <w:sz w:val="20"/>
            <w:szCs w:val="20"/>
          </w:rPr>
          <w:instrText xml:space="preserve"> PAGE </w:instrText>
        </w:r>
        <w:r w:rsidRPr="00146538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7611E7">
          <w:rPr>
            <w:rFonts w:ascii="Century Gothic" w:hAnsi="Century Gothic"/>
            <w:b/>
            <w:noProof/>
            <w:sz w:val="20"/>
            <w:szCs w:val="20"/>
          </w:rPr>
          <w:t>1</w:t>
        </w:r>
        <w:r w:rsidRPr="00146538">
          <w:rPr>
            <w:rFonts w:ascii="Century Gothic" w:hAnsi="Century Gothic"/>
            <w:b/>
            <w:sz w:val="20"/>
            <w:szCs w:val="20"/>
          </w:rPr>
          <w:fldChar w:fldCharType="end"/>
        </w:r>
        <w:r w:rsidRPr="00146538">
          <w:rPr>
            <w:rFonts w:ascii="Century Gothic" w:hAnsi="Century Gothic"/>
            <w:sz w:val="20"/>
            <w:szCs w:val="20"/>
          </w:rPr>
          <w:t xml:space="preserve"> of </w:t>
        </w:r>
        <w:r w:rsidRPr="00146538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146538">
          <w:rPr>
            <w:rFonts w:ascii="Century Gothic" w:hAnsi="Century Gothic"/>
            <w:b/>
            <w:sz w:val="20"/>
            <w:szCs w:val="20"/>
          </w:rPr>
          <w:instrText xml:space="preserve"> NUMPAGES  </w:instrText>
        </w:r>
        <w:r w:rsidRPr="00146538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7611E7">
          <w:rPr>
            <w:rFonts w:ascii="Century Gothic" w:hAnsi="Century Gothic"/>
            <w:b/>
            <w:noProof/>
            <w:sz w:val="20"/>
            <w:szCs w:val="20"/>
          </w:rPr>
          <w:t>3</w:t>
        </w:r>
        <w:r w:rsidRPr="00146538">
          <w:rPr>
            <w:rFonts w:ascii="Century Gothic" w:hAnsi="Century Gothic"/>
            <w:b/>
            <w:sz w:val="20"/>
            <w:szCs w:val="20"/>
          </w:rPr>
          <w:fldChar w:fldCharType="end"/>
        </w:r>
      </w:p>
    </w:sdtContent>
  </w:sdt>
  <w:p w14:paraId="153EF1EF" w14:textId="77777777" w:rsidR="00D03476" w:rsidRDefault="00D03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24FE3" w14:textId="77777777" w:rsidR="00DF6AF4" w:rsidRDefault="00DF6AF4" w:rsidP="00DB1E8D">
      <w:r>
        <w:separator/>
      </w:r>
    </w:p>
  </w:footnote>
  <w:footnote w:type="continuationSeparator" w:id="0">
    <w:p w14:paraId="3397F0C3" w14:textId="77777777" w:rsidR="00DF6AF4" w:rsidRDefault="00DF6AF4" w:rsidP="00DB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362F4" w14:textId="755BE0C8" w:rsidR="00D03476" w:rsidRDefault="00D03476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60CB564F" wp14:editId="73BB0610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817266" cy="722376"/>
          <wp:effectExtent l="0" t="0" r="2540" b="1905"/>
          <wp:wrapSquare wrapText="bothSides"/>
          <wp:docPr id="2" name="Picture 2" descr="M:\Comms multimedia\AOM 2013 logo files CS6\AOM Logos CS6\EPS\AOM_FullColour_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omms multimedia\AOM 2013 logo files CS6\AOM Logos CS6\EPS\AOM_FullColour_Tagl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266" cy="722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firstLine="36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firstLine="3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firstLine="36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firstLine="36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3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firstLine="36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firstLine="36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firstLine="36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1DE579E"/>
    <w:multiLevelType w:val="hybridMultilevel"/>
    <w:tmpl w:val="38B4BB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10C6D"/>
    <w:multiLevelType w:val="multilevel"/>
    <w:tmpl w:val="DEA8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34B7C"/>
    <w:multiLevelType w:val="hybridMultilevel"/>
    <w:tmpl w:val="43E63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D5346A"/>
    <w:multiLevelType w:val="hybridMultilevel"/>
    <w:tmpl w:val="477E1F12"/>
    <w:lvl w:ilvl="0" w:tplc="D054CEB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70EB4"/>
    <w:multiLevelType w:val="hybridMultilevel"/>
    <w:tmpl w:val="2E107B92"/>
    <w:lvl w:ilvl="0" w:tplc="12E8B076">
      <w:start w:val="5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8D"/>
    <w:rsid w:val="00002C7C"/>
    <w:rsid w:val="00003116"/>
    <w:rsid w:val="00003F1C"/>
    <w:rsid w:val="000125D4"/>
    <w:rsid w:val="000212F3"/>
    <w:rsid w:val="00026D46"/>
    <w:rsid w:val="000477AC"/>
    <w:rsid w:val="00051B35"/>
    <w:rsid w:val="00070453"/>
    <w:rsid w:val="0007074D"/>
    <w:rsid w:val="00071C0A"/>
    <w:rsid w:val="000760FF"/>
    <w:rsid w:val="00085FF0"/>
    <w:rsid w:val="000A6B49"/>
    <w:rsid w:val="000D240C"/>
    <w:rsid w:val="000E7332"/>
    <w:rsid w:val="001014A5"/>
    <w:rsid w:val="001044F6"/>
    <w:rsid w:val="001A3658"/>
    <w:rsid w:val="001A51EB"/>
    <w:rsid w:val="001C1F32"/>
    <w:rsid w:val="001C4C1D"/>
    <w:rsid w:val="001C7C5F"/>
    <w:rsid w:val="001D65FD"/>
    <w:rsid w:val="00240B44"/>
    <w:rsid w:val="00246C0B"/>
    <w:rsid w:val="00247BD4"/>
    <w:rsid w:val="0029136D"/>
    <w:rsid w:val="002B37EF"/>
    <w:rsid w:val="002D16F1"/>
    <w:rsid w:val="00326931"/>
    <w:rsid w:val="00395FC6"/>
    <w:rsid w:val="003B7B02"/>
    <w:rsid w:val="003C1526"/>
    <w:rsid w:val="003C6816"/>
    <w:rsid w:val="003E0594"/>
    <w:rsid w:val="003E3109"/>
    <w:rsid w:val="00402BE8"/>
    <w:rsid w:val="004442BB"/>
    <w:rsid w:val="00456197"/>
    <w:rsid w:val="004617F6"/>
    <w:rsid w:val="004672EB"/>
    <w:rsid w:val="004A0E6E"/>
    <w:rsid w:val="004C7913"/>
    <w:rsid w:val="004F5001"/>
    <w:rsid w:val="005022A3"/>
    <w:rsid w:val="00511519"/>
    <w:rsid w:val="00521E50"/>
    <w:rsid w:val="00526B4B"/>
    <w:rsid w:val="00530461"/>
    <w:rsid w:val="005415D6"/>
    <w:rsid w:val="005463E9"/>
    <w:rsid w:val="0054712C"/>
    <w:rsid w:val="00550254"/>
    <w:rsid w:val="00575C19"/>
    <w:rsid w:val="00590162"/>
    <w:rsid w:val="005942B5"/>
    <w:rsid w:val="005A5011"/>
    <w:rsid w:val="005B097B"/>
    <w:rsid w:val="005B4735"/>
    <w:rsid w:val="005C276F"/>
    <w:rsid w:val="005C38EF"/>
    <w:rsid w:val="00616661"/>
    <w:rsid w:val="00622A75"/>
    <w:rsid w:val="00631FF8"/>
    <w:rsid w:val="0064114C"/>
    <w:rsid w:val="00651EAA"/>
    <w:rsid w:val="006662B9"/>
    <w:rsid w:val="00685247"/>
    <w:rsid w:val="00690552"/>
    <w:rsid w:val="006A6440"/>
    <w:rsid w:val="006A78F2"/>
    <w:rsid w:val="006C631B"/>
    <w:rsid w:val="006C7485"/>
    <w:rsid w:val="00733BE1"/>
    <w:rsid w:val="007611E7"/>
    <w:rsid w:val="00763998"/>
    <w:rsid w:val="00773FE0"/>
    <w:rsid w:val="0078083B"/>
    <w:rsid w:val="007843BA"/>
    <w:rsid w:val="00792D94"/>
    <w:rsid w:val="00794FA0"/>
    <w:rsid w:val="00797C16"/>
    <w:rsid w:val="007F17B2"/>
    <w:rsid w:val="008370FC"/>
    <w:rsid w:val="00845DD9"/>
    <w:rsid w:val="0085122A"/>
    <w:rsid w:val="008B0D86"/>
    <w:rsid w:val="008C2937"/>
    <w:rsid w:val="008D484A"/>
    <w:rsid w:val="008F281C"/>
    <w:rsid w:val="009344E8"/>
    <w:rsid w:val="00975FF0"/>
    <w:rsid w:val="009855DE"/>
    <w:rsid w:val="00992518"/>
    <w:rsid w:val="009F0A6F"/>
    <w:rsid w:val="009F1A77"/>
    <w:rsid w:val="00A160CC"/>
    <w:rsid w:val="00A17D93"/>
    <w:rsid w:val="00A7147D"/>
    <w:rsid w:val="00A73562"/>
    <w:rsid w:val="00AA25A1"/>
    <w:rsid w:val="00AA41C6"/>
    <w:rsid w:val="00AC1BD5"/>
    <w:rsid w:val="00AC38A0"/>
    <w:rsid w:val="00B27AA8"/>
    <w:rsid w:val="00B314D0"/>
    <w:rsid w:val="00B33796"/>
    <w:rsid w:val="00B51387"/>
    <w:rsid w:val="00B90483"/>
    <w:rsid w:val="00B94F76"/>
    <w:rsid w:val="00BA29A0"/>
    <w:rsid w:val="00BB5430"/>
    <w:rsid w:val="00BD6DC5"/>
    <w:rsid w:val="00BF1663"/>
    <w:rsid w:val="00C2337F"/>
    <w:rsid w:val="00C32DB4"/>
    <w:rsid w:val="00C351A8"/>
    <w:rsid w:val="00C35561"/>
    <w:rsid w:val="00C433E1"/>
    <w:rsid w:val="00C456D1"/>
    <w:rsid w:val="00C513F2"/>
    <w:rsid w:val="00C53AC3"/>
    <w:rsid w:val="00C53C67"/>
    <w:rsid w:val="00C66FA1"/>
    <w:rsid w:val="00C71C4A"/>
    <w:rsid w:val="00C9088C"/>
    <w:rsid w:val="00C94360"/>
    <w:rsid w:val="00CA2604"/>
    <w:rsid w:val="00CA75FD"/>
    <w:rsid w:val="00CC0738"/>
    <w:rsid w:val="00CD3893"/>
    <w:rsid w:val="00CE29B0"/>
    <w:rsid w:val="00D03476"/>
    <w:rsid w:val="00D5087E"/>
    <w:rsid w:val="00D72A30"/>
    <w:rsid w:val="00D86782"/>
    <w:rsid w:val="00D95A2C"/>
    <w:rsid w:val="00DA146C"/>
    <w:rsid w:val="00DB1E8D"/>
    <w:rsid w:val="00DD74A1"/>
    <w:rsid w:val="00DF19E9"/>
    <w:rsid w:val="00DF6AF4"/>
    <w:rsid w:val="00E0130A"/>
    <w:rsid w:val="00E17AC7"/>
    <w:rsid w:val="00E17BB1"/>
    <w:rsid w:val="00E20FAE"/>
    <w:rsid w:val="00E31F0A"/>
    <w:rsid w:val="00E47DFD"/>
    <w:rsid w:val="00E56FB5"/>
    <w:rsid w:val="00E75C38"/>
    <w:rsid w:val="00E90B85"/>
    <w:rsid w:val="00E92FED"/>
    <w:rsid w:val="00EE04EE"/>
    <w:rsid w:val="00EE665C"/>
    <w:rsid w:val="00F02A1B"/>
    <w:rsid w:val="00F22BF1"/>
    <w:rsid w:val="00F236C6"/>
    <w:rsid w:val="00F3566B"/>
    <w:rsid w:val="00F55080"/>
    <w:rsid w:val="00F64328"/>
    <w:rsid w:val="00F72D92"/>
    <w:rsid w:val="00F80EAB"/>
    <w:rsid w:val="00F82773"/>
    <w:rsid w:val="00F864F7"/>
    <w:rsid w:val="00F87536"/>
    <w:rsid w:val="00FB77CB"/>
    <w:rsid w:val="00FC3A49"/>
    <w:rsid w:val="00FD207B"/>
    <w:rsid w:val="00FF2A6E"/>
    <w:rsid w:val="00FF371C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3BBAB"/>
  <w15:docId w15:val="{D468A226-2503-4B98-9461-73F4089B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E8D"/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B1E8D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DB1E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1E8D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TableGrid1">
    <w:name w:val="Table Grid1"/>
    <w:rsid w:val="00DB1E8D"/>
    <w:rPr>
      <w:rFonts w:ascii="Lucida Grande" w:eastAsia="ヒラギノ角ゴ Pro W3" w:hAnsi="Lucida Grande" w:cs="Times New Roman"/>
      <w:color w:val="000000"/>
      <w:sz w:val="22"/>
      <w:szCs w:val="20"/>
      <w:lang w:val="en-US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B1E8D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DB1E8D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unhideWhenUsed/>
    <w:rsid w:val="00DB1E8D"/>
  </w:style>
  <w:style w:type="character" w:customStyle="1" w:styleId="FootnoteTextChar">
    <w:name w:val="Footnote Text Char"/>
    <w:basedOn w:val="DefaultParagraphFont"/>
    <w:link w:val="FootnoteText"/>
    <w:uiPriority w:val="99"/>
    <w:rsid w:val="00DB1E8D"/>
    <w:rPr>
      <w:rFonts w:ascii="Arial" w:eastAsia="Times New Roman" w:hAnsi="Arial" w:cs="Times New Roman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DB1E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E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8D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qFormat/>
    <w:rsid w:val="00DB1E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DB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998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C4C1D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16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16F1"/>
    <w:rPr>
      <w:rFonts w:ascii="Arial" w:eastAsia="Times New Roman" w:hAnsi="Arial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D16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03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76"/>
    <w:rPr>
      <w:rFonts w:ascii="Arial" w:eastAsia="Times New Roman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3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76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88E2C-21EA-4D38-9ACE-FE1C74EC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AOM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</dc:creator>
  <cp:lastModifiedBy>Anna Ianovskaia</cp:lastModifiedBy>
  <cp:revision>3</cp:revision>
  <cp:lastPrinted>2015-11-06T20:08:00Z</cp:lastPrinted>
  <dcterms:created xsi:type="dcterms:W3CDTF">2017-07-06T19:56:00Z</dcterms:created>
  <dcterms:modified xsi:type="dcterms:W3CDTF">2018-02-14T20:47:00Z</dcterms:modified>
</cp:coreProperties>
</file>